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7C0" w:rsidRDefault="009D57C0" w:rsidP="009D57C0">
      <w:pPr>
        <w:rPr>
          <w:b/>
          <w:bCs/>
          <w:u w:val="single"/>
          <w:lang w:val="en-US"/>
        </w:rPr>
      </w:pPr>
      <w:r>
        <w:rPr>
          <w:rFonts w:ascii="Segoe UI" w:eastAsia="Times New Roman" w:hAnsi="Segoe UI" w:cs="Segoe UI"/>
          <w:noProof/>
          <w:color w:val="000000"/>
          <w:sz w:val="12"/>
          <w:szCs w:val="12"/>
        </w:rPr>
        <w:drawing>
          <wp:inline distT="0" distB="0" distL="0" distR="0" wp14:anchorId="7D32A950" wp14:editId="1B965741">
            <wp:extent cx="710781" cy="666750"/>
            <wp:effectExtent l="0" t="0" r="0" b="0"/>
            <wp:docPr id="2" name="Picture 2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65" cy="77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 xml:space="preserve"> Summer Term 202</w:t>
      </w:r>
      <w:r>
        <w:rPr>
          <w:b/>
          <w:bCs/>
          <w:u w:val="single"/>
          <w:lang w:val="en-US"/>
        </w:rPr>
        <w:t>6</w:t>
      </w:r>
    </w:p>
    <w:p w:rsidR="009D57C0" w:rsidRDefault="009D57C0" w:rsidP="009D57C0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 xml:space="preserve">Monday </w:t>
      </w:r>
      <w:r>
        <w:rPr>
          <w:b/>
          <w:bCs/>
          <w:u w:val="single"/>
          <w:lang w:val="en-US"/>
        </w:rPr>
        <w:t>29</w:t>
      </w:r>
      <w:r w:rsidRPr="00043CC2"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lang w:val="en-US"/>
        </w:rPr>
        <w:t xml:space="preserve"> June ….</w:t>
      </w:r>
    </w:p>
    <w:p w:rsidR="009D57C0" w:rsidRDefault="009D57C0" w:rsidP="009D57C0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Below is some of this week’s learning and highlights… </w:t>
      </w:r>
    </w:p>
    <w:p w:rsidR="009D57C0" w:rsidRDefault="009D57C0" w:rsidP="009D57C0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Play practice begins this week!</w:t>
      </w:r>
    </w:p>
    <w:p w:rsidR="009D57C0" w:rsidRDefault="009D57C0" w:rsidP="009D57C0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r>
        <w:rPr>
          <w:b/>
          <w:bCs/>
          <w:u w:val="single"/>
          <w:lang w:val="en-US"/>
        </w:rPr>
        <w:t>- we will continue with</w:t>
      </w:r>
    </w:p>
    <w:p w:rsidR="009D57C0" w:rsidRPr="00357305" w:rsidRDefault="009D57C0" w:rsidP="009D57C0">
      <w:pPr>
        <w:rPr>
          <w:b/>
          <w:bCs/>
          <w:u w:val="single"/>
          <w:lang w:val="en-US"/>
        </w:rPr>
      </w:pPr>
      <w:r>
        <w:t xml:space="preserve"> Revision of the GPC’s –ai </w:t>
      </w:r>
      <w:proofErr w:type="spellStart"/>
      <w:r>
        <w:t>ee</w:t>
      </w:r>
      <w:proofErr w:type="spellEnd"/>
      <w:r>
        <w:t xml:space="preserve"> </w:t>
      </w:r>
      <w:proofErr w:type="spellStart"/>
      <w:r>
        <w:t>igh</w:t>
      </w:r>
      <w:proofErr w:type="spellEnd"/>
      <w:r>
        <w:t xml:space="preserve"> ow </w:t>
      </w:r>
      <w:proofErr w:type="spellStart"/>
      <w:r>
        <w:t>oo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ear air ck </w:t>
      </w:r>
      <w:proofErr w:type="spellStart"/>
      <w:r>
        <w:t>sh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ng </w:t>
      </w:r>
      <w:proofErr w:type="spellStart"/>
      <w:r>
        <w:t>nk</w:t>
      </w:r>
      <w:proofErr w:type="spellEnd"/>
      <w:r>
        <w:t xml:space="preserve"> </w:t>
      </w:r>
    </w:p>
    <w:p w:rsidR="009D57C0" w:rsidRDefault="009D57C0" w:rsidP="009D57C0">
      <w:r>
        <w:t>Focus on – root words with -</w:t>
      </w:r>
      <w:proofErr w:type="spellStart"/>
      <w:r>
        <w:t>ing</w:t>
      </w:r>
      <w:proofErr w:type="spellEnd"/>
      <w:r>
        <w:t xml:space="preserve"> -ed- ed/t – ed/d -ed/id</w:t>
      </w:r>
    </w:p>
    <w:p w:rsidR="009D57C0" w:rsidRDefault="009D57C0" w:rsidP="009D57C0">
      <w:r>
        <w:t xml:space="preserve">Oral blending - games and word building/decoding </w:t>
      </w:r>
    </w:p>
    <w:p w:rsidR="009D57C0" w:rsidRDefault="009D57C0" w:rsidP="009D57C0">
      <w:r>
        <w:t xml:space="preserve">Tricky words – revision </w:t>
      </w:r>
    </w:p>
    <w:p w:rsidR="009D57C0" w:rsidRDefault="009D57C0" w:rsidP="009D57C0">
      <w:r>
        <w:t xml:space="preserve">Reading decodable short sentences. Blending in head still encouraged but children now need to say words in full without blending where possible. </w:t>
      </w:r>
    </w:p>
    <w:p w:rsidR="009D57C0" w:rsidRDefault="009D57C0" w:rsidP="009D57C0">
      <w:r>
        <w:t xml:space="preserve">We will be writing short phrases modelled and then written independently.      </w:t>
      </w:r>
    </w:p>
    <w:p w:rsidR="009D57C0" w:rsidRDefault="009D57C0" w:rsidP="009D57C0">
      <w:r>
        <w:t>Reading longer words using the chunking method- encouraging children now to read longer words in one go.</w:t>
      </w:r>
    </w:p>
    <w:p w:rsidR="009D57C0" w:rsidRDefault="009D57C0" w:rsidP="009D57C0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9D57C0" w:rsidRPr="00922735" w:rsidRDefault="009D57C0" w:rsidP="009D57C0">
      <w:pPr>
        <w:rPr>
          <w:bCs/>
          <w:lang w:val="en-US"/>
        </w:rPr>
      </w:pPr>
      <w:r>
        <w:rPr>
          <w:bCs/>
          <w:lang w:val="en-US"/>
        </w:rPr>
        <w:t xml:space="preserve">The children will be </w:t>
      </w:r>
      <w:r w:rsidRPr="00032B4B">
        <w:rPr>
          <w:bCs/>
        </w:rPr>
        <w:t>focus</w:t>
      </w:r>
      <w:r>
        <w:rPr>
          <w:bCs/>
        </w:rPr>
        <w:t>sing</w:t>
      </w:r>
      <w:r w:rsidRPr="00032B4B">
        <w:rPr>
          <w:bCs/>
        </w:rPr>
        <w:t xml:space="preserve"> on spatial reasoning</w:t>
      </w:r>
      <w:r>
        <w:rPr>
          <w:bCs/>
        </w:rPr>
        <w:t xml:space="preserve"> and </w:t>
      </w:r>
      <w:r w:rsidRPr="00032B4B">
        <w:rPr>
          <w:bCs/>
        </w:rPr>
        <w:t>begin</w:t>
      </w:r>
      <w:r>
        <w:rPr>
          <w:bCs/>
        </w:rPr>
        <w:t xml:space="preserve"> early</w:t>
      </w:r>
      <w:r w:rsidRPr="00032B4B">
        <w:rPr>
          <w:bCs/>
        </w:rPr>
        <w:t xml:space="preserve"> mapping.</w:t>
      </w:r>
      <w:r>
        <w:rPr>
          <w:bCs/>
        </w:rPr>
        <w:t xml:space="preserve"> They will begin</w:t>
      </w:r>
      <w:r>
        <w:rPr>
          <w:bCs/>
          <w:lang w:val="en-US"/>
        </w:rPr>
        <w:t xml:space="preserve"> </w:t>
      </w:r>
      <w:r>
        <w:rPr>
          <w:bCs/>
        </w:rPr>
        <w:t>t</w:t>
      </w:r>
      <w:r w:rsidRPr="003707BA">
        <w:rPr>
          <w:bCs/>
        </w:rPr>
        <w:t xml:space="preserve">o look at the world, structures and their own creations from different perspectives. </w:t>
      </w:r>
      <w:r>
        <w:rPr>
          <w:bCs/>
        </w:rPr>
        <w:t xml:space="preserve">The </w:t>
      </w:r>
      <w:r>
        <w:t>children build on their knowledge of visualising from different perspectives and will now verbalise this by describing scenes using positional language.</w:t>
      </w:r>
    </w:p>
    <w:p w:rsidR="009D57C0" w:rsidRDefault="009D57C0" w:rsidP="009D57C0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Summer Term 2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‘The Land outside’</w:t>
      </w:r>
    </w:p>
    <w:p w:rsidR="009D57C0" w:rsidRPr="00510829" w:rsidRDefault="009D57C0" w:rsidP="009D57C0">
      <w:pPr>
        <w:rPr>
          <w:bCs/>
          <w:lang w:val="en-US"/>
        </w:rPr>
      </w:pPr>
      <w:r>
        <w:rPr>
          <w:bCs/>
          <w:lang w:val="en-US"/>
        </w:rPr>
        <w:t>Pets!</w:t>
      </w:r>
    </w:p>
    <w:p w:rsidR="009D57C0" w:rsidRDefault="009D57C0" w:rsidP="009D57C0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1A6B27" w:rsidRPr="001A6B27" w:rsidRDefault="001A6B27" w:rsidP="009D57C0">
      <w:pPr>
        <w:rPr>
          <w:bCs/>
          <w:lang w:val="en-US"/>
        </w:rPr>
      </w:pPr>
      <w:r w:rsidRPr="001A6B27">
        <w:rPr>
          <w:bCs/>
        </w:rPr>
        <w:t>To be able to recall the key features of Humanism</w:t>
      </w:r>
      <w:bookmarkStart w:id="0" w:name="_GoBack"/>
      <w:bookmarkEnd w:id="0"/>
    </w:p>
    <w:p w:rsidR="009D57C0" w:rsidRDefault="009D57C0" w:rsidP="009D57C0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9D57C0" w:rsidRDefault="009D57C0" w:rsidP="009D57C0">
      <w:pPr>
        <w:rPr>
          <w:bCs/>
          <w:lang w:val="en-US"/>
        </w:rPr>
      </w:pPr>
      <w:proofErr w:type="spellStart"/>
      <w:r>
        <w:rPr>
          <w:bCs/>
          <w:lang w:val="en-US"/>
        </w:rPr>
        <w:t>Colour</w:t>
      </w:r>
      <w:proofErr w:type="spellEnd"/>
      <w:r>
        <w:rPr>
          <w:bCs/>
          <w:lang w:val="en-US"/>
        </w:rPr>
        <w:t xml:space="preserve"> mixing – collaborative work</w:t>
      </w:r>
    </w:p>
    <w:p w:rsidR="009D57C0" w:rsidRPr="00B974AC" w:rsidRDefault="009D57C0" w:rsidP="00B974AC">
      <w:pPr>
        <w:tabs>
          <w:tab w:val="num" w:pos="720"/>
        </w:tabs>
        <w:rPr>
          <w:bCs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  <w:hyperlink r:id="rId7" w:history="1">
        <w:r w:rsidR="001A6B27" w:rsidRPr="00B974AC">
          <w:rPr>
            <w:rStyle w:val="Hyperlink"/>
            <w:b/>
            <w:bCs/>
          </w:rPr>
          <w:t>Who's in the forest?</w:t>
        </w:r>
      </w:hyperlink>
      <w:r w:rsidR="001A6B27" w:rsidRPr="00B974AC">
        <w:rPr>
          <w:b/>
          <w:bCs/>
          <w:u w:val="single"/>
        </w:rPr>
        <w:br/>
      </w:r>
      <w:r w:rsidR="00B974AC">
        <w:rPr>
          <w:bCs/>
        </w:rPr>
        <w:t>The children will</w:t>
      </w:r>
      <w:r w:rsidR="001A6B27" w:rsidRPr="00B974AC">
        <w:rPr>
          <w:bCs/>
        </w:rPr>
        <w:t xml:space="preserve"> </w:t>
      </w:r>
      <w:r w:rsidR="001A6B27" w:rsidRPr="00B974AC">
        <w:rPr>
          <w:bCs/>
        </w:rPr>
        <w:t>select instrumental sounds, suggesting ways to play</w:t>
      </w:r>
      <w:r w:rsidR="00B974AC">
        <w:rPr>
          <w:bCs/>
        </w:rPr>
        <w:t xml:space="preserve">, </w:t>
      </w:r>
      <w:r w:rsidR="001A6B27" w:rsidRPr="00B974AC">
        <w:rPr>
          <w:bCs/>
        </w:rPr>
        <w:t>order and combine simple sounds</w:t>
      </w:r>
      <w:r w:rsidR="00B974AC">
        <w:rPr>
          <w:bCs/>
        </w:rPr>
        <w:t>,</w:t>
      </w:r>
      <w:r w:rsidR="001A6B27" w:rsidRPr="00B974AC">
        <w:rPr>
          <w:bCs/>
        </w:rPr>
        <w:t xml:space="preserve"> follow directions, knowing when to</w:t>
      </w:r>
      <w:r w:rsidR="001A6B27" w:rsidRPr="00B974AC">
        <w:rPr>
          <w:bCs/>
        </w:rPr>
        <w:t xml:space="preserve"> start, stop or change sounds</w:t>
      </w:r>
      <w:r w:rsidR="00B974AC">
        <w:rPr>
          <w:bCs/>
        </w:rPr>
        <w:t>,</w:t>
      </w:r>
      <w:r w:rsidR="001A6B27" w:rsidRPr="00B974AC">
        <w:rPr>
          <w:bCs/>
        </w:rPr>
        <w:t xml:space="preserve"> spot simple features of music and dance performances</w:t>
      </w:r>
    </w:p>
    <w:p w:rsidR="009D57C0" w:rsidRPr="009D57C0" w:rsidRDefault="009D57C0" w:rsidP="009D57C0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Games</w:t>
      </w:r>
      <w:r w:rsidRPr="009D57C0">
        <w:rPr>
          <w:rFonts w:eastAsia="Times New Roman" w:cstheme="minorHAnsi"/>
          <w:color w:val="263339"/>
          <w:u w:val="single"/>
          <w:lang w:eastAsia="en-GB"/>
        </w:rPr>
        <w:t>: Unit 2</w:t>
      </w:r>
    </w:p>
    <w:p w:rsidR="009D57C0" w:rsidRPr="009D57C0" w:rsidRDefault="009D57C0" w:rsidP="009D57C0">
      <w:pPr>
        <w:rPr>
          <w:rFonts w:eastAsia="Times New Roman" w:cstheme="minorHAnsi"/>
          <w:color w:val="263339"/>
          <w:lang w:eastAsia="en-GB"/>
        </w:rPr>
      </w:pPr>
      <w:r w:rsidRPr="009D57C0">
        <w:rPr>
          <w:rFonts w:eastAsia="Times New Roman" w:cstheme="minorHAnsi"/>
          <w:color w:val="263339"/>
          <w:lang w:eastAsia="en-GB"/>
        </w:rPr>
        <w:t>The Rainforest</w:t>
      </w:r>
    </w:p>
    <w:p w:rsidR="009D57C0" w:rsidRPr="009D57C0" w:rsidRDefault="009D57C0" w:rsidP="009D57C0">
      <w:pPr>
        <w:rPr>
          <w:rFonts w:eastAsia="Times New Roman" w:cstheme="minorHAnsi"/>
          <w:color w:val="263339"/>
          <w:lang w:eastAsia="en-GB"/>
        </w:rPr>
      </w:pPr>
      <w:r w:rsidRPr="009D57C0">
        <w:rPr>
          <w:rFonts w:eastAsia="Times New Roman" w:cstheme="minorHAnsi"/>
          <w:color w:val="263339"/>
          <w:lang w:eastAsia="en-GB"/>
        </w:rPr>
        <w:t>LO: To follow instructions &amp; move safely when playing tagging games.</w:t>
      </w:r>
    </w:p>
    <w:p w:rsidR="009D57C0" w:rsidRPr="00570D71" w:rsidRDefault="009D57C0" w:rsidP="009D57C0">
      <w:pPr>
        <w:rPr>
          <w:rFonts w:eastAsia="Times New Roman" w:cstheme="minorHAnsi"/>
          <w:color w:val="263339"/>
          <w:lang w:eastAsia="en-GB"/>
        </w:rPr>
      </w:pPr>
    </w:p>
    <w:p w:rsidR="009D57C0" w:rsidRPr="00E42D18" w:rsidRDefault="009D57C0" w:rsidP="009D57C0">
      <w:pPr>
        <w:shd w:val="clear" w:color="auto" w:fill="FFFFFF"/>
        <w:spacing w:after="0" w:line="312" w:lineRule="atLeast"/>
        <w:outlineLvl w:val="1"/>
        <w:rPr>
          <w:rFonts w:eastAsia="Times New Roman" w:cstheme="minorHAnsi"/>
          <w:color w:val="263339"/>
          <w:lang w:eastAsia="en-GB"/>
        </w:rPr>
      </w:pPr>
    </w:p>
    <w:p w:rsidR="009D57C0" w:rsidRPr="00E42D18" w:rsidRDefault="009D57C0" w:rsidP="009D57C0">
      <w:pPr>
        <w:tabs>
          <w:tab w:val="left" w:pos="6850"/>
        </w:tabs>
        <w:rPr>
          <w:rFonts w:cstheme="minorHAnsi"/>
          <w:sz w:val="24"/>
          <w:szCs w:val="24"/>
        </w:rPr>
      </w:pPr>
      <w:r w:rsidRPr="00E42D18">
        <w:rPr>
          <w:rFonts w:cstheme="minorHAnsi"/>
          <w:sz w:val="24"/>
          <w:szCs w:val="24"/>
        </w:rPr>
        <w:tab/>
      </w:r>
    </w:p>
    <w:p w:rsidR="009D57C0" w:rsidRPr="00E42D18" w:rsidRDefault="009D57C0" w:rsidP="009D57C0">
      <w:pPr>
        <w:rPr>
          <w:rFonts w:cstheme="minorHAnsi"/>
          <w:sz w:val="24"/>
          <w:szCs w:val="24"/>
        </w:rPr>
      </w:pPr>
    </w:p>
    <w:p w:rsidR="009D57C0" w:rsidRPr="00E42D18" w:rsidRDefault="009D57C0" w:rsidP="009D57C0">
      <w:pPr>
        <w:rPr>
          <w:rFonts w:cstheme="minorHAnsi"/>
          <w:sz w:val="24"/>
          <w:szCs w:val="24"/>
        </w:rPr>
      </w:pPr>
    </w:p>
    <w:p w:rsidR="009D57C0" w:rsidRPr="00E42D18" w:rsidRDefault="009D57C0" w:rsidP="009D57C0">
      <w:pPr>
        <w:rPr>
          <w:rFonts w:cstheme="minorHAnsi"/>
          <w:sz w:val="24"/>
          <w:szCs w:val="24"/>
        </w:rPr>
      </w:pPr>
    </w:p>
    <w:p w:rsidR="009D57C0" w:rsidRPr="00E42D18" w:rsidRDefault="009D57C0" w:rsidP="009D57C0">
      <w:pPr>
        <w:rPr>
          <w:rFonts w:cstheme="minorHAnsi"/>
          <w:sz w:val="24"/>
          <w:szCs w:val="24"/>
        </w:rPr>
      </w:pPr>
    </w:p>
    <w:p w:rsidR="009D57C0" w:rsidRDefault="009D57C0" w:rsidP="009D57C0"/>
    <w:p w:rsidR="009D57C0" w:rsidRDefault="009D57C0" w:rsidP="009D57C0"/>
    <w:p w:rsidR="009D57C0" w:rsidRDefault="009D57C0" w:rsidP="009D57C0"/>
    <w:p w:rsidR="009D57C0" w:rsidRDefault="009D57C0" w:rsidP="009D57C0"/>
    <w:p w:rsidR="009D57C0" w:rsidRDefault="009D57C0" w:rsidP="009D57C0"/>
    <w:p w:rsidR="009D57C0" w:rsidRDefault="009D57C0" w:rsidP="009D57C0"/>
    <w:p w:rsidR="009D57C0" w:rsidRDefault="009D57C0" w:rsidP="009D57C0"/>
    <w:p w:rsidR="009D57C0" w:rsidRDefault="009D57C0" w:rsidP="009D57C0"/>
    <w:p w:rsidR="009D57C0" w:rsidRDefault="009D57C0" w:rsidP="009D57C0"/>
    <w:p w:rsidR="009D57C0" w:rsidRDefault="009D57C0" w:rsidP="009D57C0"/>
    <w:p w:rsidR="009D57C0" w:rsidRDefault="009D57C0" w:rsidP="009D57C0"/>
    <w:p w:rsidR="00A24715" w:rsidRDefault="001A6B27"/>
    <w:sectPr w:rsidR="00A24715" w:rsidSect="0056245A">
      <w:pgSz w:w="11906" w:h="16838"/>
      <w:pgMar w:top="1440" w:right="1440" w:bottom="1440" w:left="144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05269"/>
    <w:multiLevelType w:val="hybridMultilevel"/>
    <w:tmpl w:val="B8A4E1EA"/>
    <w:lvl w:ilvl="0" w:tplc="6DCCB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A6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20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0F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1A5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EF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C7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CAB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8E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C0"/>
    <w:rsid w:val="00013204"/>
    <w:rsid w:val="001A6B27"/>
    <w:rsid w:val="006961B5"/>
    <w:rsid w:val="009D57C0"/>
    <w:rsid w:val="00B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3946"/>
  <w15:chartTrackingRefBased/>
  <w15:docId w15:val="{05B55BF9-9FC3-4433-AD48-01747BF3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7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4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97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sparkyard.com/music-curriculum-plan/year/0/term/3/step/3/lesson-plan/3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b08638d-8c8b-4664-9c50-7b65687b3a7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3</cp:revision>
  <dcterms:created xsi:type="dcterms:W3CDTF">2026-06-29T12:42:00Z</dcterms:created>
  <dcterms:modified xsi:type="dcterms:W3CDTF">2026-06-29T12:53:00Z</dcterms:modified>
</cp:coreProperties>
</file>